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1F3" w:rsidRPr="009201F3" w:rsidRDefault="007F5120" w:rsidP="009201F3">
      <w:pPr>
        <w:shd w:val="clear" w:color="auto" w:fill="FFFFFF"/>
        <w:spacing w:before="120" w:after="240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r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 xml:space="preserve">Урок№20 Тема 2.14. </w:t>
      </w:r>
      <w:bookmarkStart w:id="0" w:name="_GoBack"/>
      <w:bookmarkEnd w:id="0"/>
      <w:r w:rsidR="009201F3" w:rsidRPr="009201F3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>Научный стиль: примеры из литературы</w:t>
      </w:r>
    </w:p>
    <w:p w:rsidR="009201F3" w:rsidRPr="009201F3" w:rsidRDefault="009201F3" w:rsidP="009201F3">
      <w:pPr>
        <w:spacing w:after="0" w:line="240" w:lineRule="auto"/>
        <w:rPr>
          <w:rFonts w:ascii="Arial" w:eastAsia="Times New Roman" w:hAnsi="Arial" w:cs="Arial"/>
          <w:color w:val="212121"/>
          <w:sz w:val="27"/>
          <w:szCs w:val="27"/>
          <w:lang w:eastAsia="ru-RU"/>
        </w:rPr>
      </w:pPr>
      <w:r w:rsidRPr="009201F3">
        <w:rPr>
          <w:rFonts w:ascii="Arial" w:eastAsia="Times New Roman" w:hAnsi="Arial" w:cs="Arial"/>
          <w:b/>
          <w:bCs/>
          <w:color w:val="212121"/>
          <w:sz w:val="27"/>
          <w:szCs w:val="27"/>
          <w:bdr w:val="none" w:sz="0" w:space="0" w:color="auto" w:frame="1"/>
          <w:lang w:eastAsia="ru-RU"/>
        </w:rPr>
        <w:t>Научный стиль, примеры которого предлагаем изучить, — это разновидность общелитературного языка. Он применяется в научной среде — словарных статьях, монографиях, учебниках и пособиях, научных докладах. Чтобы получить более детальную информацию об этом стиле языка, ознакомьтесь с материалом статьи.</w:t>
      </w:r>
    </w:p>
    <w:p w:rsidR="009201F3" w:rsidRPr="009201F3" w:rsidRDefault="009201F3" w:rsidP="00920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1F3" w:rsidRPr="009201F3" w:rsidRDefault="009201F3" w:rsidP="009201F3">
      <w:pPr>
        <w:spacing w:before="360" w:after="240" w:line="240" w:lineRule="auto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  <w:r w:rsidRPr="009201F3">
        <w:rPr>
          <w:rFonts w:ascii="Arial" w:eastAsia="Times New Roman" w:hAnsi="Arial" w:cs="Arial"/>
          <w:sz w:val="36"/>
          <w:szCs w:val="36"/>
          <w:lang w:eastAsia="ru-RU"/>
        </w:rPr>
        <w:t>Научный стиль и его подстили, сфера применения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Одно и то же явление, событие или факт можно передать различным набором слов, грамматических форм и синтаксических конструкций. Именно специальный подбор форм выражения мысли формирует стили текста.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Стили вырабатывались на протяжении всего времени функционирования языка. На сегодняшний момент различают:</w:t>
      </w:r>
    </w:p>
    <w:p w:rsidR="009201F3" w:rsidRPr="009201F3" w:rsidRDefault="009201F3" w:rsidP="009201F3">
      <w:pPr>
        <w:numPr>
          <w:ilvl w:val="0"/>
          <w:numId w:val="1"/>
        </w:numPr>
        <w:spacing w:before="240" w:after="30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официально-деловой (язык бюрократической корреспонденции, законов, актов, приказов и т. д.);</w:t>
      </w:r>
    </w:p>
    <w:p w:rsidR="009201F3" w:rsidRPr="009201F3" w:rsidRDefault="009201F3" w:rsidP="009201F3">
      <w:pPr>
        <w:numPr>
          <w:ilvl w:val="0"/>
          <w:numId w:val="1"/>
        </w:numPr>
        <w:spacing w:before="240" w:after="30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публицистический (язык журналов и газет);</w:t>
      </w:r>
    </w:p>
    <w:p w:rsidR="009201F3" w:rsidRPr="009201F3" w:rsidRDefault="009201F3" w:rsidP="009201F3">
      <w:pPr>
        <w:numPr>
          <w:ilvl w:val="0"/>
          <w:numId w:val="1"/>
        </w:numPr>
        <w:spacing w:before="240" w:after="30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разговорный (формы и обороты речи, которые используются в межличностном общении);</w:t>
      </w:r>
    </w:p>
    <w:p w:rsidR="009201F3" w:rsidRPr="009201F3" w:rsidRDefault="009201F3" w:rsidP="009201F3">
      <w:pPr>
        <w:numPr>
          <w:ilvl w:val="0"/>
          <w:numId w:val="1"/>
        </w:numPr>
        <w:spacing w:before="240" w:after="30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художественный — язык художественной литературы;</w:t>
      </w:r>
    </w:p>
    <w:p w:rsidR="009201F3" w:rsidRPr="009201F3" w:rsidRDefault="009201F3" w:rsidP="009201F3">
      <w:pPr>
        <w:numPr>
          <w:ilvl w:val="0"/>
          <w:numId w:val="1"/>
        </w:numPr>
        <w:spacing w:before="240" w:after="30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научный стиль.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Все эти стили существуют в двух формах — устной и письменной. Они имеют свои отличия и характеристики. Расскажем подробнее о том, что представляет собой научный стиль речи, в чем его особенности и какие есть варианты этого стиля в зависимости от целей использования.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Чтобы составить яркое представление о специфике стиля научной литературы, предлагаем сравнить два описания одного и того же природного явления — грозы.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Антон Чехов в повести «Степь» писал так: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lastRenderedPageBreak/>
        <w:t>Налево, как будто кто чиркнул по небу спичкой, мелькнула бледная, фосфорическая полоска и потухла. Послышалось, как где-то очень далеко кто-то прошелся по железной крыше. Вероятно, по крыше шли босиком, потому что железо проворчало глухо.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Писатель использует слова и обороты, которые передают чувственное восприятие этого явления.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Научный текст о грозе будет иным. В энциклопедии это природное явление описано таким образом: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Гроза — атмосферное явление, когда в кучево-дождевых облаках или между облаками и поверхностью земли возникают электрические разряды (молнии), сопровождающиеся громом. Как правило, грозу сопровождают ливни.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Из примеров видно, насколько разительны описания, созданные в двух стилях. Научный стиль — это сухое изложение фактов, сопровождаемое использованием терминов и четких научных понятий.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Этот стиль имеет такие особенности:</w:t>
      </w:r>
    </w:p>
    <w:p w:rsidR="009201F3" w:rsidRPr="009201F3" w:rsidRDefault="009201F3" w:rsidP="009201F3">
      <w:pPr>
        <w:numPr>
          <w:ilvl w:val="0"/>
          <w:numId w:val="2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Обнуление личности автора.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Когда автор излагает в научном тексте результаты исследования, описывает факты, с которыми имел дело, делает выводы, то прячется за обобщенным «мы». В научных текстах допускаются только обороты от 3-го лица множественного числа: мы считаем, на наш взгляд, проведенный нами эксперимент и т. д.</w:t>
      </w:r>
    </w:p>
    <w:p w:rsidR="009201F3" w:rsidRPr="009201F3" w:rsidRDefault="009201F3" w:rsidP="009201F3">
      <w:pPr>
        <w:numPr>
          <w:ilvl w:val="0"/>
          <w:numId w:val="3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Специальная терминология.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Лексика научного текста — специальные термины, которые используются в определенной дисциплине или имеют общефилософское значение.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Кроме того, принято использовать стандартные схемы словосочетаний и синтаксических конструкций: «актуальной темой является…», «в современной науке особую остроту приобрела тема…», «среди ученых, которые занимаются данной проблемой, не выработан единый подход…», «из всего сказанного следует…» и пр. При этом эмоциональная лексика практически не используется.</w:t>
      </w:r>
    </w:p>
    <w:p w:rsidR="009201F3" w:rsidRPr="009201F3" w:rsidRDefault="009201F3" w:rsidP="009201F3">
      <w:pPr>
        <w:numPr>
          <w:ilvl w:val="0"/>
          <w:numId w:val="4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В научном стиле преобладают существительные.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Так исключается эмоциональная составляющая изложения.</w:t>
      </w:r>
    </w:p>
    <w:p w:rsidR="009201F3" w:rsidRPr="009201F3" w:rsidRDefault="009201F3" w:rsidP="009201F3">
      <w:pPr>
        <w:numPr>
          <w:ilvl w:val="0"/>
          <w:numId w:val="5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Точность.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lastRenderedPageBreak/>
        <w:t>В научном стиле преобладают однозначные слова или используются слова в прямом значении.</w:t>
      </w:r>
    </w:p>
    <w:p w:rsidR="009201F3" w:rsidRPr="009201F3" w:rsidRDefault="009201F3" w:rsidP="009201F3">
      <w:pPr>
        <w:numPr>
          <w:ilvl w:val="0"/>
          <w:numId w:val="6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Прямой порядок слов в предложении.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В построении предложений неприемлема инверсия — нарушение порядка слов в предложении, когда глагольная группа слов выстраивается перед группой существительного. Инверсия обычно используется как средство эмоционального окрашивания высказывания, в целях создания ритмичности, а это не присуще научному стилю.</w:t>
      </w:r>
    </w:p>
    <w:p w:rsidR="009201F3" w:rsidRPr="009201F3" w:rsidRDefault="009201F3" w:rsidP="00920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1F3" w:rsidRPr="009201F3" w:rsidRDefault="009201F3" w:rsidP="009201F3">
      <w:pPr>
        <w:numPr>
          <w:ilvl w:val="0"/>
          <w:numId w:val="7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Преобладают сложные синтаксические конструкции средней длины.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В научном тексте допустимо использование сложных предложений с различными вводными и вставными конструкциями, однородными и обособленными членами предложения. Они, как правило, реализуют пояснительную функцию научного стиля.</w:t>
      </w:r>
    </w:p>
    <w:p w:rsidR="009201F3" w:rsidRPr="009201F3" w:rsidRDefault="009201F3" w:rsidP="009201F3">
      <w:pPr>
        <w:numPr>
          <w:ilvl w:val="0"/>
          <w:numId w:val="8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Используются пассивные конструкции.</w:t>
      </w:r>
    </w:p>
    <w:p w:rsidR="009201F3" w:rsidRPr="009201F3" w:rsidRDefault="009201F3" w:rsidP="009201F3">
      <w:pPr>
        <w:spacing w:after="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Например: «К предмету была применена сила, </w:t>
      </w:r>
      <w:r w:rsidRPr="009201F3">
        <w:rPr>
          <w:rFonts w:ascii="Georgia" w:eastAsia="Times New Roman" w:hAnsi="Georgia" w:cs="Times New Roman"/>
          <w:i/>
          <w:iCs/>
          <w:sz w:val="27"/>
          <w:szCs w:val="27"/>
          <w:bdr w:val="none" w:sz="0" w:space="0" w:color="auto" w:frame="1"/>
          <w:lang w:eastAsia="ru-RU"/>
        </w:rPr>
        <w:t>действующая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 одинаково на обе стороны». Или: «</w:t>
      </w:r>
      <w:r w:rsidRPr="009201F3">
        <w:rPr>
          <w:rFonts w:ascii="Georgia" w:eastAsia="Times New Roman" w:hAnsi="Georgia" w:cs="Times New Roman"/>
          <w:i/>
          <w:iCs/>
          <w:sz w:val="27"/>
          <w:szCs w:val="27"/>
          <w:bdr w:val="none" w:sz="0" w:space="0" w:color="auto" w:frame="1"/>
          <w:lang w:eastAsia="ru-RU"/>
        </w:rPr>
        <w:t>Можно обозначить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 эту функцию как КС».</w:t>
      </w:r>
    </w:p>
    <w:p w:rsidR="009201F3" w:rsidRPr="009201F3" w:rsidRDefault="009201F3" w:rsidP="009201F3">
      <w:pPr>
        <w:numPr>
          <w:ilvl w:val="0"/>
          <w:numId w:val="9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Логика изложения.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Научный стиль предполагает, что каждый последующий абзац будет дополнять, уточнять изучаемое явление.</w:t>
      </w:r>
    </w:p>
    <w:p w:rsidR="009201F3" w:rsidRPr="009201F3" w:rsidRDefault="009201F3" w:rsidP="009201F3">
      <w:pPr>
        <w:numPr>
          <w:ilvl w:val="0"/>
          <w:numId w:val="10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Доказательность.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В научных работах приводятся примеры, факты, которые подтверждают позицию автора.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Однако и среди текстов, которые принадлежат к научному стилю, наблюдаются отличия. Они обусловлены:</w:t>
      </w:r>
    </w:p>
    <w:p w:rsidR="009201F3" w:rsidRPr="009201F3" w:rsidRDefault="009201F3" w:rsidP="009201F3">
      <w:pPr>
        <w:numPr>
          <w:ilvl w:val="0"/>
          <w:numId w:val="11"/>
        </w:numPr>
        <w:spacing w:before="240" w:after="30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спецификой адресата;</w:t>
      </w:r>
    </w:p>
    <w:p w:rsidR="009201F3" w:rsidRPr="009201F3" w:rsidRDefault="009201F3" w:rsidP="009201F3">
      <w:pPr>
        <w:numPr>
          <w:ilvl w:val="0"/>
          <w:numId w:val="11"/>
        </w:numPr>
        <w:spacing w:before="240" w:after="30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уровнем знаний автора и адресата.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В зависимости от этих факторов различают такие подстили научного стиля:</w:t>
      </w:r>
    </w:p>
    <w:p w:rsidR="009201F3" w:rsidRPr="009201F3" w:rsidRDefault="009201F3" w:rsidP="009201F3">
      <w:pPr>
        <w:numPr>
          <w:ilvl w:val="0"/>
          <w:numId w:val="12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Академический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. Этим стилем написаны диссертационные исследования, монографии, научные статьи и доклады. Это стиль общения преподавателей, исследователей, аспирантов.</w:t>
      </w:r>
    </w:p>
    <w:p w:rsidR="009201F3" w:rsidRPr="009201F3" w:rsidRDefault="009201F3" w:rsidP="009201F3">
      <w:pPr>
        <w:numPr>
          <w:ilvl w:val="0"/>
          <w:numId w:val="12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Научно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-</w:t>
      </w: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учебный.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 Студенты, школьники встречают его в учебных пособиях, методических рекомендациях, кратких курсах лекций.</w:t>
      </w:r>
    </w:p>
    <w:p w:rsidR="009201F3" w:rsidRPr="009201F3" w:rsidRDefault="009201F3" w:rsidP="009201F3">
      <w:pPr>
        <w:numPr>
          <w:ilvl w:val="0"/>
          <w:numId w:val="12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lastRenderedPageBreak/>
        <w:t>Научно-справочный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. Таким стилем написаны справочники и энциклопедии.</w:t>
      </w:r>
    </w:p>
    <w:p w:rsidR="009201F3" w:rsidRPr="009201F3" w:rsidRDefault="009201F3" w:rsidP="009201F3">
      <w:pPr>
        <w:numPr>
          <w:ilvl w:val="0"/>
          <w:numId w:val="12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Производственно-технический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. Это стиль изложения инструкций, памяток, некоторых учебников.</w:t>
      </w:r>
    </w:p>
    <w:p w:rsidR="009201F3" w:rsidRPr="009201F3" w:rsidRDefault="009201F3" w:rsidP="009201F3">
      <w:pPr>
        <w:numPr>
          <w:ilvl w:val="0"/>
          <w:numId w:val="12"/>
        </w:numPr>
        <w:spacing w:after="0" w:line="240" w:lineRule="auto"/>
        <w:ind w:left="300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Научно-популярный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. Им пишут заметки и очерки, в которых популярно рассказывают о каком-то природном, физическом, культурном или социальном факте, явлении. Это стиль литературы, адресованный широкой аудитории.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С научным стилем человек встречается ежедневно, когда обращается к справочнику или энциклопедии, словарю, чтобы отыскать значение нового слова. Чаще всего имеют дело с этим стилем учащиеся, студенты.</w:t>
      </w:r>
    </w:p>
    <w:p w:rsidR="009201F3" w:rsidRPr="009201F3" w:rsidRDefault="009201F3" w:rsidP="009201F3">
      <w:pPr>
        <w:spacing w:after="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  <w:t>Читайте также:</w:t>
      </w: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 </w:t>
      </w:r>
      <w:hyperlink r:id="rId5" w:tgtFrame="_blank" w:history="1">
        <w:r w:rsidRPr="009201F3">
          <w:rPr>
            <w:rFonts w:ascii="Georgia" w:eastAsia="Times New Roman" w:hAnsi="Georgia" w:cs="Times New Roman"/>
            <w:color w:val="009FD1"/>
            <w:sz w:val="27"/>
            <w:szCs w:val="27"/>
            <w:bdr w:val="none" w:sz="0" w:space="0" w:color="auto" w:frame="1"/>
            <w:lang w:eastAsia="ru-RU"/>
          </w:rPr>
          <w:t>Как пишется характеристика на работника</w:t>
        </w:r>
      </w:hyperlink>
    </w:p>
    <w:p w:rsidR="009201F3" w:rsidRPr="009201F3" w:rsidRDefault="009201F3" w:rsidP="009201F3">
      <w:pPr>
        <w:spacing w:before="360" w:after="240" w:line="240" w:lineRule="auto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  <w:r w:rsidRPr="009201F3">
        <w:rPr>
          <w:rFonts w:ascii="Arial" w:eastAsia="Times New Roman" w:hAnsi="Arial" w:cs="Arial"/>
          <w:sz w:val="36"/>
          <w:szCs w:val="36"/>
          <w:lang w:eastAsia="ru-RU"/>
        </w:rPr>
        <w:t>Научный стиль: примеры из литературы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Ничто не дает такого четкого понимания того ли иного явления, как наглядность. Поэтому предлагаем изучить примеры научного стиля, чтобы четче усвоить его особенности.</w:t>
      </w:r>
    </w:p>
    <w:p w:rsidR="009201F3" w:rsidRPr="009201F3" w:rsidRDefault="009201F3" w:rsidP="00920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1F3" w:rsidRPr="009201F3" w:rsidRDefault="009201F3" w:rsidP="009201F3">
      <w:pPr>
        <w:spacing w:after="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Пример 1. «Универсальная научно-популярная энциклопедия»: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АЙСБЕРГИ — крупные глыбы пресного льда, отломившиеся от ледников, спускающихся в море, или приледниковое озеро (обычные плавучие льдины и паковые льды образуются при замерзании поверхности моря). Основными источниками айсбергов служат фиордовые ледники Гренландии и шельфовые ледники Антарктиды. Длина антарктических айсбергов иногда достигает 80 км. Некоторые айсберги возвышаются над поверхностью воды более чем на 60 м. В зависимости от формы айсбергов их подводная часть в 7–9 раз больше надводной. Направление дрейфа айсбергов зависит главным образом от океанических течений, поэтому айсберги часто движутся против ветра.</w:t>
      </w:r>
    </w:p>
    <w:p w:rsidR="009201F3" w:rsidRPr="009201F3" w:rsidRDefault="009201F3" w:rsidP="009201F3">
      <w:pPr>
        <w:spacing w:after="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Пример 2. Шиманович И. Е., Василевская Е.И. и др. «Химия. 10 класс»: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Изучая ранее способы получения и химические свойства простых веществ, различных оксидов, кислот, оснований и солей, вы неоднократно сталкивались с примерами последовательного превращения веществ. В результате различных химических реакций одни вещества превращаются в другие, из которых затем образуются всё новые и новые соединения. Ряды таких последовательных переходов уже знакомы вам под названием «цепочки превращений», и вы, конечно же, составляли уравнения реакций для их осуществления. Вспомним, в чём заключается суть этих превращений.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lastRenderedPageBreak/>
        <w:t>Начнём с </w:t>
      </w:r>
      <w:r w:rsidRPr="009201F3">
        <w:rPr>
          <w:rFonts w:ascii="Georgia" w:eastAsia="Times New Roman" w:hAnsi="Georgia" w:cs="Times New Roman"/>
          <w:i/>
          <w:iCs/>
          <w:sz w:val="27"/>
          <w:szCs w:val="27"/>
          <w:bdr w:val="none" w:sz="0" w:space="0" w:color="auto" w:frame="1"/>
          <w:lang w:eastAsia="ru-RU"/>
        </w:rPr>
        <w:t>простых веществ </w:t>
      </w: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— металлов и неметаллов. Многие из них, соединяясь с кислородом, образуют </w:t>
      </w:r>
      <w:r w:rsidRPr="009201F3">
        <w:rPr>
          <w:rFonts w:ascii="Georgia" w:eastAsia="Times New Roman" w:hAnsi="Georgia" w:cs="Times New Roman"/>
          <w:i/>
          <w:iCs/>
          <w:sz w:val="27"/>
          <w:szCs w:val="27"/>
          <w:bdr w:val="none" w:sz="0" w:space="0" w:color="auto" w:frame="1"/>
          <w:lang w:eastAsia="ru-RU"/>
        </w:rPr>
        <w:t>основные и кислотные оксиды</w:t>
      </w: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. Например, металл барий при этом окисляется до основного оксида BaO, а неметалл фосфор — до кислотного оксида. Эти сложные вещества, присоединяя молекулы воды, превращаются в соответствующие гидраты оксидов, или гидроксиды, которые, как вы уже знаете, делятся на </w:t>
      </w:r>
      <w:r w:rsidRPr="009201F3">
        <w:rPr>
          <w:rFonts w:ascii="Georgia" w:eastAsia="Times New Roman" w:hAnsi="Georgia" w:cs="Times New Roman"/>
          <w:i/>
          <w:iCs/>
          <w:sz w:val="27"/>
          <w:szCs w:val="27"/>
          <w:bdr w:val="none" w:sz="0" w:space="0" w:color="auto" w:frame="1"/>
          <w:lang w:eastAsia="ru-RU"/>
        </w:rPr>
        <w:t>основания и кислородсодержащие кислоты.</w:t>
      </w:r>
    </w:p>
    <w:p w:rsidR="009201F3" w:rsidRPr="009201F3" w:rsidRDefault="009201F3" w:rsidP="00920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1F3" w:rsidRPr="009201F3" w:rsidRDefault="009201F3" w:rsidP="009201F3">
      <w:pPr>
        <w:spacing w:after="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Пример 3. М.С. Иванов. Психология самореализации личности в компьютерной игровой деятельности: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Как справедливо отмечает К.А. Абульханова-Славская, развивая мысль Б.Г. Ананьева, проблема современной психологии состоит в том, что при достаточной изученности различных личностных характеристик, подтверждающих наличие у человека активности, не существует теории или концепции, объединяющей эти явления и процессы в единую и наиболее общую систему, позволяющую описать не отдельные стороны человеческой личности, а человека в целом. Действительно, характеристики движущих сил человеческой активности, таких как побуждение к действию, притязания, способности, намерения, направленность, интересы и т. д. изучены достаточно глубоко, но в большинстве своем эти характеристики и черты личности изучались сами по себе, часто вне жизненного применения, в искусственных условиях и в отрыве от понимания глубокого единства, целостности и системности человеческой личности.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Вследствие этого мы имеем огромное количество научных фактов, законов и закономерностей, описывающих протекание тех или иных психических процессов, но имеем очень скудную информацию о психической жизни человека как целостного существа. В этой связи понятие самореализации представляется как подходящее «связующее звено» для многочисленных научных знаний о психологии человека, позволяющее, во-первых, привести многие из них к методологическому «общему знаменателю», во-вторых, применить их в совокупности для более комплексного описания и прогнозирования поведения человека.</w:t>
      </w:r>
    </w:p>
    <w:p w:rsidR="009201F3" w:rsidRPr="009201F3" w:rsidRDefault="009201F3" w:rsidP="009201F3">
      <w:pPr>
        <w:spacing w:after="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b/>
          <w:bCs/>
          <w:sz w:val="27"/>
          <w:szCs w:val="27"/>
          <w:bdr w:val="none" w:sz="0" w:space="0" w:color="auto" w:frame="1"/>
          <w:lang w:eastAsia="ru-RU"/>
        </w:rPr>
        <w:t>Пример 4. Том Нилон. «Битвы за еду и войны культур»: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В 1838 году французы вторглись в Мексику предположительно для того, чтобы собрать просроченные долги. Собственно, конфликт, как это часто случается, завязался десятью годами ранее, в 1828 году, когда мексиканские войска якобы разрушили французскую кондитерскую, принадлежавшую джентльмену по имени Ремонтель, в районе Такубайя недалеко от центра Мехико. Существуют две альтернативные версии события: первая рассказывает о двух работавших в кондитерской французах, которых убили солдаты мексиканской армии под предводительством генерала Антонио Лопеса де Санта-Анны (1794–1876); вторая — о том, что мексиканцы похитили из кондитерской все пирожные до единого.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lastRenderedPageBreak/>
        <w:t>Далее история гласит: господин Ремонтель после продолжительных и неудачных переговоров с мексиканским правительством о возмещении ущерба пожаловался французам и потребовал компенсацию в диковинном размере — 60 000 песо, что по подсчетам примерно в шестьдесят раз превышало стоимость кондитерской. Французы долго размышляли и в конце концов решили увеличить сумму мексиканского долга до 600 000 франков.</w:t>
      </w:r>
    </w:p>
    <w:p w:rsidR="009201F3" w:rsidRPr="009201F3" w:rsidRDefault="009201F3" w:rsidP="009201F3">
      <w:pPr>
        <w:spacing w:line="240" w:lineRule="auto"/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i/>
          <w:iCs/>
          <w:sz w:val="27"/>
          <w:szCs w:val="27"/>
          <w:lang w:eastAsia="ru-RU"/>
        </w:rPr>
        <w:t>Любые предположения, почему этот эпизод стал поводом для Кондитерской войны, не выдерживают ни малейшей критики: убийство, вандализм, воровство, долг выглядят неправдоподобно, и ничего проверить, разумеется, нельзя. Заявление господина Ремонтеля о возмещении ущерба, равно как и сама история, не упоминаются ни в одном дипломатическом документе, которыми в то время обменивались Франция и Мексика. Но один факт не вызывает сомнений — мексиканцы настойчиво называют войну Кондитерской и никогда не называли ее как-либо иначе.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Представленные примеры позволяют составить представление о научно-справочном, учебно-научном, академическом и научно-популярном подстиле научного стиля.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Научный стиль, как и любой другой стиль языка, — явление, которое проходит этапы становления и изменений.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В современном мире наука становится органической составляющей нашей жизни. Мы учимся, познаем мир всю жизнь, поэтому не сможем избежать использования научной литературы.</w:t>
      </w:r>
    </w:p>
    <w:p w:rsidR="009201F3" w:rsidRPr="009201F3" w:rsidRDefault="009201F3" w:rsidP="009201F3">
      <w:pPr>
        <w:spacing w:before="240" w:after="300" w:line="240" w:lineRule="auto"/>
        <w:rPr>
          <w:rFonts w:ascii="Georgia" w:eastAsia="Times New Roman" w:hAnsi="Georgia" w:cs="Times New Roman"/>
          <w:sz w:val="27"/>
          <w:szCs w:val="27"/>
          <w:lang w:eastAsia="ru-RU"/>
        </w:rPr>
      </w:pPr>
      <w:r w:rsidRPr="009201F3">
        <w:rPr>
          <w:rFonts w:ascii="Georgia" w:eastAsia="Times New Roman" w:hAnsi="Georgia" w:cs="Times New Roman"/>
          <w:sz w:val="27"/>
          <w:szCs w:val="27"/>
          <w:lang w:eastAsia="ru-RU"/>
        </w:rPr>
        <w:t>Кроме того, приходится обращаться к научному стилю, когда готовим научные работы — доклады, рефераты, курсовые работы. Изучите его особенности и будьте во всеоружии.</w:t>
      </w:r>
    </w:p>
    <w:p w:rsidR="008C0C7A" w:rsidRDefault="008C0C7A"/>
    <w:sectPr w:rsidR="008C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9160A"/>
    <w:multiLevelType w:val="multilevel"/>
    <w:tmpl w:val="4F528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130C8A"/>
    <w:multiLevelType w:val="multilevel"/>
    <w:tmpl w:val="990E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325592"/>
    <w:multiLevelType w:val="multilevel"/>
    <w:tmpl w:val="3948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084E29"/>
    <w:multiLevelType w:val="multilevel"/>
    <w:tmpl w:val="9A96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65197B"/>
    <w:multiLevelType w:val="multilevel"/>
    <w:tmpl w:val="953C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565253"/>
    <w:multiLevelType w:val="multilevel"/>
    <w:tmpl w:val="E90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493F0A"/>
    <w:multiLevelType w:val="multilevel"/>
    <w:tmpl w:val="5338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B97270"/>
    <w:multiLevelType w:val="multilevel"/>
    <w:tmpl w:val="25F0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C90621"/>
    <w:multiLevelType w:val="multilevel"/>
    <w:tmpl w:val="BF280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3218CB"/>
    <w:multiLevelType w:val="multilevel"/>
    <w:tmpl w:val="9FEE0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C15073"/>
    <w:multiLevelType w:val="multilevel"/>
    <w:tmpl w:val="3128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722AA6"/>
    <w:multiLevelType w:val="multilevel"/>
    <w:tmpl w:val="D424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11"/>
  </w:num>
  <w:num w:numId="9">
    <w:abstractNumId w:val="9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1F3"/>
    <w:rsid w:val="007F5120"/>
    <w:rsid w:val="008C0C7A"/>
    <w:rsid w:val="0092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931E4"/>
  <w15:chartTrackingRefBased/>
  <w15:docId w15:val="{3E39EF8C-F47B-4CE3-BE41-4046E0E8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01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201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01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01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201F3"/>
    <w:rPr>
      <w:color w:val="0000FF"/>
      <w:u w:val="single"/>
    </w:rPr>
  </w:style>
  <w:style w:type="paragraph" w:customStyle="1" w:styleId="align-left">
    <w:name w:val="align-left"/>
    <w:basedOn w:val="a"/>
    <w:rsid w:val="0092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01F3"/>
    <w:rPr>
      <w:b/>
      <w:bCs/>
    </w:rPr>
  </w:style>
  <w:style w:type="paragraph" w:customStyle="1" w:styleId="article-imagecaption">
    <w:name w:val="article-image__caption"/>
    <w:basedOn w:val="a"/>
    <w:rsid w:val="0092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7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25091">
          <w:marLeft w:val="0"/>
          <w:marRight w:val="0"/>
          <w:marTop w:val="0"/>
          <w:marBottom w:val="0"/>
          <w:divBdr>
            <w:top w:val="single" w:sz="6" w:space="8" w:color="EEEEEE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5695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32120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775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562519929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5866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1623341082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4892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267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2134933377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455486888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178010880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608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621500004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1360619895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443311824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  <w:div w:id="1686398574">
          <w:blockQuote w:val="1"/>
          <w:marLeft w:val="0"/>
          <w:marRight w:val="0"/>
          <w:marTop w:val="240"/>
          <w:marBottom w:val="300"/>
          <w:divBdr>
            <w:top w:val="none" w:sz="0" w:space="0" w:color="auto"/>
            <w:left w:val="single" w:sz="12" w:space="20" w:color="009FD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ur.kz/1757749-kak-pisetsa-harakteristika-na-rabotni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1684</Words>
  <Characters>9604</Characters>
  <Application>Microsoft Office Word</Application>
  <DocSecurity>0</DocSecurity>
  <Lines>80</Lines>
  <Paragraphs>22</Paragraphs>
  <ScaleCrop>false</ScaleCrop>
  <Company/>
  <LinksUpToDate>false</LinksUpToDate>
  <CharactersWithSpaces>11266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2020-03-19T05:38:00Z</dcterms:created>
  <dcterms:modified xsi:type="dcterms:W3CDTF">2020-03-19T10:31:00Z</dcterms:modified>
</cp:coreProperties>
</file>